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634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仿宋" w:hAnsi="仿宋" w:eastAsia="仿宋" w:cs="仿宋"/>
          <w:b/>
          <w:bCs/>
          <w:i w:val="0"/>
          <w:caps w:val="0"/>
          <w:color w:val="333333"/>
          <w:spacing w:val="0"/>
          <w:sz w:val="32"/>
          <w:szCs w:val="32"/>
          <w:shd w:val="clear" w:fill="FFFFFF"/>
          <w:lang w:val="en-US" w:eastAsia="zh-CN"/>
        </w:rPr>
      </w:pPr>
      <w:r>
        <w:rPr>
          <w:rFonts w:hint="eastAsia" w:ascii="仿宋" w:hAnsi="仿宋" w:eastAsia="仿宋" w:cs="仿宋"/>
          <w:b/>
          <w:bCs/>
          <w:i w:val="0"/>
          <w:caps w:val="0"/>
          <w:color w:val="333333"/>
          <w:spacing w:val="0"/>
          <w:sz w:val="32"/>
          <w:szCs w:val="32"/>
          <w:shd w:val="clear" w:fill="FFFFFF"/>
          <w:lang w:val="en-US" w:eastAsia="zh-CN"/>
        </w:rPr>
        <w:t>附件1：</w:t>
      </w:r>
    </w:p>
    <w:p w14:paraId="5F6D9BE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仿宋" w:hAnsi="仿宋" w:eastAsia="仿宋" w:cs="仿宋"/>
          <w:b/>
          <w:bCs/>
          <w:i w:val="0"/>
          <w:caps w:val="0"/>
          <w:color w:val="333333"/>
          <w:spacing w:val="0"/>
          <w:sz w:val="32"/>
          <w:szCs w:val="32"/>
          <w:shd w:val="clear" w:fill="FFFFFF"/>
          <w:lang w:val="en-US" w:eastAsia="zh-CN"/>
        </w:rPr>
      </w:pPr>
    </w:p>
    <w:p w14:paraId="0A3554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both"/>
        <w:rPr>
          <w:rFonts w:hint="default" w:ascii="仿宋" w:hAnsi="仿宋" w:eastAsia="仿宋" w:cs="仿宋"/>
          <w:b/>
          <w:bCs/>
          <w:i w:val="0"/>
          <w:caps w:val="0"/>
          <w:color w:val="333333"/>
          <w:spacing w:val="0"/>
          <w:sz w:val="32"/>
          <w:szCs w:val="32"/>
          <w:shd w:val="clear" w:fill="FFFFFF"/>
          <w:lang w:val="en-US" w:eastAsia="zh-CN"/>
        </w:rPr>
      </w:pPr>
      <w:r>
        <w:rPr>
          <w:rFonts w:hint="eastAsia" w:ascii="仿宋" w:hAnsi="仿宋" w:eastAsia="仿宋" w:cs="仿宋"/>
          <w:b/>
          <w:bCs/>
          <w:i w:val="0"/>
          <w:caps w:val="0"/>
          <w:color w:val="333333"/>
          <w:spacing w:val="0"/>
          <w:sz w:val="32"/>
          <w:szCs w:val="32"/>
          <w:shd w:val="clear" w:fill="FFFFFF"/>
          <w:lang w:val="en-US" w:eastAsia="zh-CN"/>
        </w:rPr>
        <w:t>项目一、</w:t>
      </w:r>
      <w:r>
        <w:rPr>
          <w:rFonts w:hint="eastAsia" w:ascii="仿宋" w:hAnsi="仿宋" w:eastAsia="仿宋" w:cs="仿宋"/>
          <w:b/>
          <w:bCs/>
          <w:i w:val="0"/>
          <w:caps w:val="0"/>
          <w:color w:val="333333"/>
          <w:spacing w:val="0"/>
          <w:sz w:val="28"/>
          <w:szCs w:val="28"/>
          <w:shd w:val="clear" w:fill="FFFFFF"/>
          <w:lang w:val="en-US" w:eastAsia="zh-CN"/>
        </w:rPr>
        <w:t>老年综合评估系统</w:t>
      </w:r>
    </w:p>
    <w:p w14:paraId="4A685152">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2" w:firstLineChars="200"/>
        <w:jc w:val="both"/>
        <w:rPr>
          <w:rFonts w:hint="default" w:ascii="仿宋" w:hAnsi="仿宋" w:eastAsia="仿宋" w:cs="仿宋"/>
          <w:b/>
          <w:bCs/>
          <w:i w:val="0"/>
          <w:caps w:val="0"/>
          <w:color w:val="333333"/>
          <w:spacing w:val="0"/>
          <w:kern w:val="0"/>
          <w:sz w:val="28"/>
          <w:szCs w:val="28"/>
          <w:shd w:val="clear" w:fill="FFFFFF"/>
          <w:lang w:val="en-US" w:eastAsia="zh-CN" w:bidi="ar"/>
        </w:rPr>
      </w:pPr>
      <w:r>
        <w:rPr>
          <w:rFonts w:hint="eastAsia" w:ascii="仿宋" w:hAnsi="仿宋" w:eastAsia="仿宋" w:cs="仿宋"/>
          <w:b/>
          <w:bCs/>
          <w:i w:val="0"/>
          <w:caps w:val="0"/>
          <w:color w:val="333333"/>
          <w:spacing w:val="0"/>
          <w:kern w:val="0"/>
          <w:sz w:val="28"/>
          <w:szCs w:val="28"/>
          <w:shd w:val="clear" w:fill="FFFFFF"/>
          <w:lang w:val="en-US" w:eastAsia="zh-CN" w:bidi="ar"/>
        </w:rPr>
        <w:t>项目要求：</w:t>
      </w:r>
    </w:p>
    <w:p w14:paraId="46407737">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 xml:space="preserve">1、服务总体目标：老年综合评估系统一套：兼具综合评估和康复过程管理功能，包含：老年综合评估、围手术评估、自定义评估、长期护理失能等级评估，为老年患者提供医疗，躯体功能、认知和心理功能，老年综合征、社会/环境因素的精准评估和科学干预防治指导建议等模块。与院内HIS系统对接，支持床旁移动评估、数据自动 </w:t>
      </w:r>
    </w:p>
    <w:p w14:paraId="60835331">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汇总及历史趋势分析。将老年综合评估和多学科防控与信息技术进行融合，为医院提供智慧化老年综合评估。</w:t>
      </w:r>
    </w:p>
    <w:p w14:paraId="7F3AE19F">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具体要求：老年综合评估系统采用多学科方法评估老年人的躯体情况、功能状态、心理健康和社会环境状况等，并据此制订以维持和改善老年人健康及功能状态为目的的防治计划，维持或改善功能，并最大程度地提高老年人的生活质量。</w:t>
      </w:r>
    </w:p>
    <w:p w14:paraId="4FCE44D8">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老年综合评估系统主要通过“一般医学评估、老年功能评估、老年精神心理评估、老年社会评估、老年环境评估、老年生活质量评估、常见老年综合征或问题评估、慢性病评估”等多个维度开展老年综合评估。</w:t>
      </w:r>
    </w:p>
    <w:p w14:paraId="03DE0AB2">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一般医学评估</w:t>
      </w:r>
    </w:p>
    <w:p w14:paraId="07B88F4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（1）重要脏器功能评估：心肺功能评估（需要自动同步导入6分钟步行心肺功能评估试验数据及报告）</w:t>
      </w:r>
    </w:p>
    <w:p w14:paraId="16DF2AC6">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（2）药物安全评估：药物过敏史、多重用药情况记录</w:t>
      </w:r>
    </w:p>
    <w:p w14:paraId="4A88EF53">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（3）视力评估：采用视力评估表，同时系统支持电子视力测量并自动保存视力测量值，支持视力检查图标根据距离自适应调整大小；</w:t>
      </w:r>
    </w:p>
    <w:p w14:paraId="15A1E212">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（4）听力状态评估：采用听力评估量表；</w:t>
      </w:r>
    </w:p>
    <w:p w14:paraId="5ADAAC99">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（5）牙齿情况评估：牙齿健康、咀嚼功能评估；</w:t>
      </w:r>
    </w:p>
    <w:p w14:paraId="20EC1557">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（6）进食呛咳情况评估：采用洼田饮水试验评估；</w:t>
      </w:r>
    </w:p>
    <w:p w14:paraId="5BAE38E0">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（7）尿失禁评估：采用尿失禁自我效能量表</w:t>
      </w:r>
    </w:p>
    <w:p w14:paraId="212FA8E5">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（8）便秘评估：采用便秘评估量表；</w:t>
      </w:r>
    </w:p>
    <w:p w14:paraId="657443B1">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（9）慢病疼痛评估：采用视觉模拟评分法；</w:t>
      </w:r>
    </w:p>
    <w:p w14:paraId="52D7BCC3">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（10）营养评估：采用微型营养评估表；</w:t>
      </w:r>
    </w:p>
    <w:p w14:paraId="0A6FC90F">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睡眠状况评估：采用匹兹堡睡眠质量指数PSQI</w:t>
      </w:r>
    </w:p>
    <w:p w14:paraId="52D42C36">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认知心理评估</w:t>
      </w:r>
    </w:p>
    <w:p w14:paraId="7B7FB783">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（1）认知功能评估：简易智能精神状态检查量表（MMSE）、简易智力状态评估量表（The Mini Cog）、谵妄评估量表</w:t>
      </w:r>
    </w:p>
    <w:p w14:paraId="0C2665C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（2）心理情况评估：PHQ-9抑郁筛查量表、GAD-7焦虑症筛查量表</w:t>
      </w:r>
    </w:p>
    <w:p w14:paraId="12287AC0">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功能评估</w:t>
      </w:r>
    </w:p>
    <w:p w14:paraId="262EDEA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（1）基础性日常生活能力：Barthel 日常生活独立性指数；</w:t>
      </w:r>
    </w:p>
    <w:p w14:paraId="25BF0FCF">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（2）工具性日常生活能力：Lawton 工具性日常生活活动能力评估量表；</w:t>
      </w:r>
    </w:p>
    <w:p w14:paraId="3E5C346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（3）行动能力： Tinetti 平衡与步态量表、Morse跌倒评估量表</w:t>
      </w:r>
    </w:p>
    <w:p w14:paraId="18DCB375">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 xml:space="preserve"> 社会支持评估</w:t>
      </w:r>
    </w:p>
    <w:p w14:paraId="2F1057A6">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（1）社会支援系统评估：领悟社会支持量表（PASS）；</w:t>
      </w:r>
    </w:p>
    <w:p w14:paraId="70DB7017">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（2）照护者负担评估：Zarit负担问卷调查表；</w:t>
      </w:r>
    </w:p>
    <w:p w14:paraId="1A7690F8">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（3）虐待问题评估：老年人虐待问题简明筛查表</w:t>
      </w:r>
    </w:p>
    <w:p w14:paraId="5B76402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 xml:space="preserve"> 环境评估</w:t>
      </w:r>
    </w:p>
    <w:p w14:paraId="1288091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环境评估采用问卷调查方式进行评估，主要包括：老年居住环境安全情况问卷调查、老年功能需求问卷调查、老年经济状况问卷调查</w:t>
      </w:r>
    </w:p>
    <w:p w14:paraId="5E50F65B">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 xml:space="preserve"> 衰弱评估</w:t>
      </w:r>
    </w:p>
    <w:p w14:paraId="37F3A65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采用衰弱量表评估（Frail）</w:t>
      </w:r>
    </w:p>
    <w:p w14:paraId="2DB0AB7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慢性病专病评估功能</w:t>
      </w:r>
    </w:p>
    <w:p w14:paraId="4A294D2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val="en-US" w:eastAsia="zh-CN"/>
        </w:rPr>
        <w:t>系统能够根据老年人基本信息和日常检测数据自动出具各种慢性病专病健康风险评估报告，主要包括高血压风险评估、糖尿病风险评估、缺血性心血管十年风险评估、慢阻肺风险评估等。</w:t>
      </w:r>
    </w:p>
    <w:p w14:paraId="13A2880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both"/>
        <w:rPr>
          <w:rFonts w:hint="eastAsia" w:ascii="仿宋" w:hAnsi="仿宋" w:eastAsia="仿宋" w:cs="仿宋"/>
          <w:i w:val="0"/>
          <w:caps w:val="0"/>
          <w:color w:val="333333"/>
          <w:spacing w:val="0"/>
          <w:sz w:val="28"/>
          <w:szCs w:val="28"/>
          <w:shd w:val="clear" w:fill="FFFFFF"/>
          <w:lang w:val="en-US" w:eastAsia="zh-CN"/>
        </w:rPr>
      </w:pPr>
      <w:bookmarkStart w:id="0" w:name="_GoBack"/>
      <w:bookmarkEnd w:id="0"/>
    </w:p>
    <w:p w14:paraId="32435C43">
      <w:pPr>
        <w:pStyle w:val="3"/>
        <w:jc w:val="right"/>
        <w:rPr>
          <w:rFonts w:hint="eastAsia" w:ascii="仿宋" w:hAnsi="仿宋" w:eastAsia="仿宋" w:cs="仿宋"/>
          <w:i w:val="0"/>
          <w:caps w:val="0"/>
          <w:color w:val="333333"/>
          <w:spacing w:val="0"/>
          <w:kern w:val="0"/>
          <w:sz w:val="28"/>
          <w:szCs w:val="28"/>
          <w:shd w:val="clear" w:fill="FFFFFF"/>
          <w:lang w:val="en-US" w:eastAsia="zh-CN" w:bidi="ar"/>
        </w:rPr>
      </w:pPr>
    </w:p>
    <w:p w14:paraId="3F7AD9D8">
      <w:pPr>
        <w:pStyle w:val="3"/>
        <w:jc w:val="right"/>
        <w:rPr>
          <w:rFonts w:hint="default" w:ascii="仿宋" w:hAnsi="仿宋" w:eastAsia="仿宋" w:cs="仿宋"/>
          <w:i w:val="0"/>
          <w:caps w:val="0"/>
          <w:color w:val="333333"/>
          <w:spacing w:val="0"/>
          <w:kern w:val="0"/>
          <w:sz w:val="28"/>
          <w:szCs w:val="28"/>
          <w:shd w:val="clear" w:fill="FFFFFF"/>
          <w:lang w:val="en-US" w:eastAsia="zh-CN" w:bidi="ar"/>
        </w:rPr>
      </w:pPr>
      <w:r>
        <w:rPr>
          <w:rFonts w:hint="eastAsia" w:ascii="仿宋" w:hAnsi="仿宋" w:eastAsia="仿宋" w:cs="仿宋"/>
          <w:i w:val="0"/>
          <w:caps w:val="0"/>
          <w:color w:val="333333"/>
          <w:spacing w:val="0"/>
          <w:kern w:val="0"/>
          <w:sz w:val="28"/>
          <w:szCs w:val="28"/>
          <w:shd w:val="clear" w:fill="FFFFFF"/>
          <w:lang w:val="en-US" w:eastAsia="zh-CN" w:bidi="ar"/>
        </w:rPr>
        <w:t>德阳市罗江区人民医院</w:t>
      </w:r>
    </w:p>
    <w:p w14:paraId="6BAA1A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right"/>
        <w:rPr>
          <w:rFonts w:hint="default" w:ascii="仿宋" w:hAnsi="仿宋" w:eastAsia="仿宋" w:cs="仿宋"/>
          <w:b/>
          <w:bCs/>
          <w:i w:val="0"/>
          <w:caps w:val="0"/>
          <w:color w:val="333333"/>
          <w:spacing w:val="0"/>
          <w:kern w:val="0"/>
          <w:sz w:val="28"/>
          <w:szCs w:val="28"/>
          <w:shd w:val="clear" w:fill="FFFFFF"/>
          <w:lang w:val="en-US" w:eastAsia="zh-CN" w:bidi="ar"/>
        </w:rPr>
      </w:pPr>
      <w:r>
        <w:rPr>
          <w:rFonts w:hint="eastAsia" w:ascii="仿宋" w:hAnsi="仿宋" w:eastAsia="仿宋" w:cs="仿宋"/>
          <w:color w:val="555555"/>
          <w:sz w:val="28"/>
          <w:szCs w:val="28"/>
          <w:lang w:eastAsia="zh-CN"/>
        </w:rPr>
        <w:t>202</w:t>
      </w:r>
      <w:r>
        <w:rPr>
          <w:rFonts w:hint="eastAsia" w:ascii="仿宋" w:hAnsi="仿宋" w:eastAsia="仿宋" w:cs="仿宋"/>
          <w:color w:val="555555"/>
          <w:sz w:val="28"/>
          <w:szCs w:val="28"/>
          <w:lang w:val="en-US" w:eastAsia="zh-CN"/>
        </w:rPr>
        <w:t>6</w:t>
      </w:r>
      <w:r>
        <w:rPr>
          <w:rFonts w:hint="eastAsia" w:ascii="仿宋" w:hAnsi="仿宋" w:eastAsia="仿宋" w:cs="仿宋"/>
          <w:color w:val="555555"/>
          <w:sz w:val="28"/>
          <w:szCs w:val="28"/>
          <w:lang w:eastAsia="zh-CN"/>
        </w:rPr>
        <w:t>年</w:t>
      </w:r>
      <w:r>
        <w:rPr>
          <w:rFonts w:hint="eastAsia" w:ascii="仿宋" w:hAnsi="仿宋" w:eastAsia="仿宋" w:cs="仿宋"/>
          <w:color w:val="555555"/>
          <w:sz w:val="28"/>
          <w:szCs w:val="28"/>
          <w:lang w:val="en-US" w:eastAsia="zh-CN"/>
        </w:rPr>
        <w:t>8</w:t>
      </w:r>
      <w:r>
        <w:rPr>
          <w:rFonts w:hint="eastAsia" w:ascii="仿宋" w:hAnsi="仿宋" w:eastAsia="仿宋" w:cs="仿宋"/>
          <w:color w:val="555555"/>
          <w:sz w:val="28"/>
          <w:szCs w:val="28"/>
          <w:lang w:eastAsia="zh-CN"/>
        </w:rPr>
        <w:t>月</w:t>
      </w:r>
      <w:r>
        <w:rPr>
          <w:rFonts w:hint="eastAsia" w:ascii="仿宋" w:hAnsi="仿宋" w:eastAsia="仿宋" w:cs="仿宋"/>
          <w:color w:val="555555"/>
          <w:sz w:val="28"/>
          <w:szCs w:val="28"/>
          <w:lang w:val="en-US" w:eastAsia="zh-CN"/>
        </w:rPr>
        <w:t>7</w:t>
      </w:r>
      <w:r>
        <w:rPr>
          <w:rFonts w:hint="eastAsia" w:ascii="仿宋" w:hAnsi="仿宋" w:eastAsia="仿宋" w:cs="仿宋"/>
          <w:color w:val="555555"/>
          <w:sz w:val="28"/>
          <w:szCs w:val="28"/>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B5D9E9"/>
    <w:multiLevelType w:val="singleLevel"/>
    <w:tmpl w:val="16B5D9E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MmQ5ZDIwMjEwM2VkYTQ1MDRkYWM1NTJkZTcwZjcifQ=="/>
  </w:docVars>
  <w:rsids>
    <w:rsidRoot w:val="00000000"/>
    <w:rsid w:val="003357D8"/>
    <w:rsid w:val="008769CF"/>
    <w:rsid w:val="011163B3"/>
    <w:rsid w:val="018C519F"/>
    <w:rsid w:val="01A70303"/>
    <w:rsid w:val="020E02AA"/>
    <w:rsid w:val="024826A9"/>
    <w:rsid w:val="02765BF7"/>
    <w:rsid w:val="027E608F"/>
    <w:rsid w:val="02987B74"/>
    <w:rsid w:val="02CF0D76"/>
    <w:rsid w:val="03385470"/>
    <w:rsid w:val="043B10FF"/>
    <w:rsid w:val="04B17F98"/>
    <w:rsid w:val="051A4638"/>
    <w:rsid w:val="05A84572"/>
    <w:rsid w:val="065C0DC0"/>
    <w:rsid w:val="06714150"/>
    <w:rsid w:val="06807BC1"/>
    <w:rsid w:val="06C442EB"/>
    <w:rsid w:val="07342561"/>
    <w:rsid w:val="07801C24"/>
    <w:rsid w:val="078D1055"/>
    <w:rsid w:val="07BB5D45"/>
    <w:rsid w:val="08603056"/>
    <w:rsid w:val="08B06AAA"/>
    <w:rsid w:val="08CA32E8"/>
    <w:rsid w:val="09590F21"/>
    <w:rsid w:val="0A7B4636"/>
    <w:rsid w:val="0AD30BC1"/>
    <w:rsid w:val="0AFF42CF"/>
    <w:rsid w:val="0B8E7D66"/>
    <w:rsid w:val="0C4603F0"/>
    <w:rsid w:val="0C655925"/>
    <w:rsid w:val="0D5F2D96"/>
    <w:rsid w:val="0ED70174"/>
    <w:rsid w:val="0F307AB2"/>
    <w:rsid w:val="0FDF3286"/>
    <w:rsid w:val="104F151D"/>
    <w:rsid w:val="112A1850"/>
    <w:rsid w:val="11D206C6"/>
    <w:rsid w:val="133D454B"/>
    <w:rsid w:val="13405DEA"/>
    <w:rsid w:val="13BF31B2"/>
    <w:rsid w:val="14314264"/>
    <w:rsid w:val="144357A0"/>
    <w:rsid w:val="146124BC"/>
    <w:rsid w:val="14D3319E"/>
    <w:rsid w:val="15113B55"/>
    <w:rsid w:val="15692637"/>
    <w:rsid w:val="15CC605B"/>
    <w:rsid w:val="15E65CEA"/>
    <w:rsid w:val="15F31839"/>
    <w:rsid w:val="162B2D81"/>
    <w:rsid w:val="16646CBF"/>
    <w:rsid w:val="19924070"/>
    <w:rsid w:val="19ED6753"/>
    <w:rsid w:val="1A0E6678"/>
    <w:rsid w:val="1A2B6265"/>
    <w:rsid w:val="1AB83B7D"/>
    <w:rsid w:val="1CE54703"/>
    <w:rsid w:val="1D2624F4"/>
    <w:rsid w:val="1D6D361B"/>
    <w:rsid w:val="1DB54B35"/>
    <w:rsid w:val="1DEF4306"/>
    <w:rsid w:val="1E955842"/>
    <w:rsid w:val="1EFB350D"/>
    <w:rsid w:val="20174376"/>
    <w:rsid w:val="207C6DAE"/>
    <w:rsid w:val="22484CBB"/>
    <w:rsid w:val="22643767"/>
    <w:rsid w:val="22680EB9"/>
    <w:rsid w:val="227448C1"/>
    <w:rsid w:val="22997463"/>
    <w:rsid w:val="23040BE2"/>
    <w:rsid w:val="23183E5C"/>
    <w:rsid w:val="232C638A"/>
    <w:rsid w:val="233A3F39"/>
    <w:rsid w:val="237815D0"/>
    <w:rsid w:val="238C6E29"/>
    <w:rsid w:val="248558C6"/>
    <w:rsid w:val="250B04BC"/>
    <w:rsid w:val="25E44CFA"/>
    <w:rsid w:val="25F72C80"/>
    <w:rsid w:val="27AF1AAA"/>
    <w:rsid w:val="27E80891"/>
    <w:rsid w:val="288B0115"/>
    <w:rsid w:val="28C332ED"/>
    <w:rsid w:val="291235A6"/>
    <w:rsid w:val="2A3B5326"/>
    <w:rsid w:val="2AF4778E"/>
    <w:rsid w:val="2AF82F5E"/>
    <w:rsid w:val="2B5D7F47"/>
    <w:rsid w:val="2C183950"/>
    <w:rsid w:val="2C3468E2"/>
    <w:rsid w:val="2D482013"/>
    <w:rsid w:val="2D67693D"/>
    <w:rsid w:val="2EAF43D1"/>
    <w:rsid w:val="2F4A2072"/>
    <w:rsid w:val="2F5C6DF5"/>
    <w:rsid w:val="2F656EF4"/>
    <w:rsid w:val="2FE04E51"/>
    <w:rsid w:val="30D51C61"/>
    <w:rsid w:val="31A51BCB"/>
    <w:rsid w:val="31C3579A"/>
    <w:rsid w:val="31CC1181"/>
    <w:rsid w:val="31EA5447"/>
    <w:rsid w:val="32696CB3"/>
    <w:rsid w:val="329A3E3E"/>
    <w:rsid w:val="329E6C16"/>
    <w:rsid w:val="32AE0B6A"/>
    <w:rsid w:val="3309105B"/>
    <w:rsid w:val="33801AA9"/>
    <w:rsid w:val="33C82E61"/>
    <w:rsid w:val="33FA5CC6"/>
    <w:rsid w:val="34602AC6"/>
    <w:rsid w:val="34BC7C80"/>
    <w:rsid w:val="35167DE5"/>
    <w:rsid w:val="353369C2"/>
    <w:rsid w:val="356054DE"/>
    <w:rsid w:val="35973B37"/>
    <w:rsid w:val="3599165E"/>
    <w:rsid w:val="35CF6962"/>
    <w:rsid w:val="368C20BB"/>
    <w:rsid w:val="38BF3ED3"/>
    <w:rsid w:val="38E72247"/>
    <w:rsid w:val="38EE040E"/>
    <w:rsid w:val="39E715B9"/>
    <w:rsid w:val="3A0E466B"/>
    <w:rsid w:val="3A7E7074"/>
    <w:rsid w:val="3A856654"/>
    <w:rsid w:val="3AD31988"/>
    <w:rsid w:val="3B111C96"/>
    <w:rsid w:val="3B471B5C"/>
    <w:rsid w:val="3BD51D88"/>
    <w:rsid w:val="3BEF4DDF"/>
    <w:rsid w:val="3C901F79"/>
    <w:rsid w:val="3CB71829"/>
    <w:rsid w:val="3D8517C0"/>
    <w:rsid w:val="3E997F13"/>
    <w:rsid w:val="3EC670DB"/>
    <w:rsid w:val="3EE01103"/>
    <w:rsid w:val="3F3466B8"/>
    <w:rsid w:val="40041DC9"/>
    <w:rsid w:val="40842F0A"/>
    <w:rsid w:val="418A1526"/>
    <w:rsid w:val="41CF3294"/>
    <w:rsid w:val="427D0B61"/>
    <w:rsid w:val="427D5E63"/>
    <w:rsid w:val="43000F6E"/>
    <w:rsid w:val="45311A24"/>
    <w:rsid w:val="459E5C62"/>
    <w:rsid w:val="470F4D11"/>
    <w:rsid w:val="478A46A9"/>
    <w:rsid w:val="478B6852"/>
    <w:rsid w:val="47E22818"/>
    <w:rsid w:val="49B70167"/>
    <w:rsid w:val="4A267363"/>
    <w:rsid w:val="4A2D63C1"/>
    <w:rsid w:val="4AE15366"/>
    <w:rsid w:val="4BD8220E"/>
    <w:rsid w:val="4CCC2DA6"/>
    <w:rsid w:val="4EF31987"/>
    <w:rsid w:val="4F4514B9"/>
    <w:rsid w:val="4FFF7438"/>
    <w:rsid w:val="505E4564"/>
    <w:rsid w:val="50753CCC"/>
    <w:rsid w:val="507629FF"/>
    <w:rsid w:val="50B9275C"/>
    <w:rsid w:val="51A46F68"/>
    <w:rsid w:val="51CA066C"/>
    <w:rsid w:val="522E63F4"/>
    <w:rsid w:val="526345BA"/>
    <w:rsid w:val="52C301A1"/>
    <w:rsid w:val="53EA0BEA"/>
    <w:rsid w:val="5467093A"/>
    <w:rsid w:val="547A17A4"/>
    <w:rsid w:val="57267D18"/>
    <w:rsid w:val="57770C7B"/>
    <w:rsid w:val="57D12A81"/>
    <w:rsid w:val="58D86152"/>
    <w:rsid w:val="58FC706B"/>
    <w:rsid w:val="592356DB"/>
    <w:rsid w:val="5996337C"/>
    <w:rsid w:val="59D86349"/>
    <w:rsid w:val="5AFD4AB9"/>
    <w:rsid w:val="5B394BC5"/>
    <w:rsid w:val="5C9D03D2"/>
    <w:rsid w:val="5DBD57D5"/>
    <w:rsid w:val="5E2B5B19"/>
    <w:rsid w:val="5E7D74BF"/>
    <w:rsid w:val="5EC5419E"/>
    <w:rsid w:val="5ED456FE"/>
    <w:rsid w:val="5F470301"/>
    <w:rsid w:val="5F797C86"/>
    <w:rsid w:val="5F8C3B27"/>
    <w:rsid w:val="5FAB1E0A"/>
    <w:rsid w:val="5FC8154F"/>
    <w:rsid w:val="612853BF"/>
    <w:rsid w:val="623558FB"/>
    <w:rsid w:val="6287090C"/>
    <w:rsid w:val="63100901"/>
    <w:rsid w:val="63344E12"/>
    <w:rsid w:val="63A376E5"/>
    <w:rsid w:val="64821B6F"/>
    <w:rsid w:val="64C116D7"/>
    <w:rsid w:val="64D32E50"/>
    <w:rsid w:val="65A25C2E"/>
    <w:rsid w:val="65B752FD"/>
    <w:rsid w:val="65CE6852"/>
    <w:rsid w:val="661674F1"/>
    <w:rsid w:val="66974E96"/>
    <w:rsid w:val="672A7AB8"/>
    <w:rsid w:val="67353E5F"/>
    <w:rsid w:val="67AC1627"/>
    <w:rsid w:val="68107A6A"/>
    <w:rsid w:val="68494C4D"/>
    <w:rsid w:val="688B17FA"/>
    <w:rsid w:val="69774CFC"/>
    <w:rsid w:val="69A43B52"/>
    <w:rsid w:val="6A4B66C3"/>
    <w:rsid w:val="6A6148A1"/>
    <w:rsid w:val="6A78793A"/>
    <w:rsid w:val="6A90057A"/>
    <w:rsid w:val="6B1B15F1"/>
    <w:rsid w:val="6B210B02"/>
    <w:rsid w:val="6B54637B"/>
    <w:rsid w:val="6C824CBE"/>
    <w:rsid w:val="6D39727C"/>
    <w:rsid w:val="6D4F3B69"/>
    <w:rsid w:val="6D995997"/>
    <w:rsid w:val="6DB51768"/>
    <w:rsid w:val="6DF96462"/>
    <w:rsid w:val="6E2952B2"/>
    <w:rsid w:val="6E810905"/>
    <w:rsid w:val="6F5B1156"/>
    <w:rsid w:val="6FD954DB"/>
    <w:rsid w:val="706E4449"/>
    <w:rsid w:val="70A8568C"/>
    <w:rsid w:val="70E138DD"/>
    <w:rsid w:val="71047667"/>
    <w:rsid w:val="719941B8"/>
    <w:rsid w:val="72C06C31"/>
    <w:rsid w:val="72C85CEC"/>
    <w:rsid w:val="7349367D"/>
    <w:rsid w:val="73886292"/>
    <w:rsid w:val="73AB4ED8"/>
    <w:rsid w:val="73B76246"/>
    <w:rsid w:val="74186F7A"/>
    <w:rsid w:val="74D3353D"/>
    <w:rsid w:val="7589009F"/>
    <w:rsid w:val="75A35605"/>
    <w:rsid w:val="766A6123"/>
    <w:rsid w:val="76D637B8"/>
    <w:rsid w:val="76DC4D58"/>
    <w:rsid w:val="77A07178"/>
    <w:rsid w:val="784B67EB"/>
    <w:rsid w:val="78CF6711"/>
    <w:rsid w:val="79142376"/>
    <w:rsid w:val="79366790"/>
    <w:rsid w:val="79813602"/>
    <w:rsid w:val="7A0643B5"/>
    <w:rsid w:val="7A3E440D"/>
    <w:rsid w:val="7B3D5850"/>
    <w:rsid w:val="7B922FB4"/>
    <w:rsid w:val="7BB10350"/>
    <w:rsid w:val="7BBB4D2B"/>
    <w:rsid w:val="7BC04950"/>
    <w:rsid w:val="7BF73FB5"/>
    <w:rsid w:val="7C030BAC"/>
    <w:rsid w:val="7C2F442D"/>
    <w:rsid w:val="7C7F3FAA"/>
    <w:rsid w:val="7C8475A9"/>
    <w:rsid w:val="7D531673"/>
    <w:rsid w:val="7DC425BD"/>
    <w:rsid w:val="7E094473"/>
    <w:rsid w:val="7F6D458E"/>
    <w:rsid w:val="7FAD6712"/>
    <w:rsid w:val="7FE376CD"/>
    <w:rsid w:val="7FFC0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after="120"/>
    </w:pPr>
  </w:style>
  <w:style w:type="paragraph" w:styleId="4">
    <w:name w:val="Body Text First Indent"/>
    <w:basedOn w:val="3"/>
    <w:autoRedefine/>
    <w:qFormat/>
    <w:uiPriority w:val="0"/>
    <w:pPr>
      <w:spacing w:line="240" w:lineRule="auto"/>
      <w:ind w:firstLine="420" w:firstLineChars="100"/>
    </w:pPr>
  </w:style>
  <w:style w:type="paragraph" w:styleId="5">
    <w:name w:val="toc 2"/>
    <w:basedOn w:val="1"/>
    <w:next w:val="1"/>
    <w:autoRedefine/>
    <w:qFormat/>
    <w:uiPriority w:val="0"/>
    <w:pPr>
      <w:ind w:left="420" w:leftChars="2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styleId="10">
    <w:name w:val="List Paragraph"/>
    <w:basedOn w:val="1"/>
    <w:qFormat/>
    <w:uiPriority w:val="34"/>
    <w:pPr>
      <w:ind w:firstLine="420" w:firstLineChars="200"/>
    </w:pPr>
  </w:style>
  <w:style w:type="paragraph" w:customStyle="1" w:styleId="1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1123</Words>
  <Characters>1183</Characters>
  <Lines>0</Lines>
  <Paragraphs>0</Paragraphs>
  <TotalTime>4</TotalTime>
  <ScaleCrop>false</ScaleCrop>
  <LinksUpToDate>false</LinksUpToDate>
  <CharactersWithSpaces>1193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2024-03-11T11:36:00Z</dcterms:created>
  <dc:creator>Administrator</dc:creator>
  <cp:lastModifiedBy>陈薪荣</cp:lastModifiedBy>
  <dcterms:modified xsi:type="dcterms:W3CDTF">2026-08-07T01:08:34Z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A9D867ED22A64DEABFD0726B8DC126BD_13</vt:lpwstr>
  </property>
  <property fmtid="{D5CDD505-2E9C-101B-9397-08002B2CF9AE}" pid="4" name="KSOTemplateDocerSaveRecord">
    <vt:lpwstr>eyJoZGlkIjoiMWViMWM4NmVkYzE3NGExNGE3NTQxMDJkODcwYWFlYjEiLCJ1c2VySWQiOiI2MDIyNDc5MDMifQ==</vt:lpwstr>
  </property>
</Properties>
</file>